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-990599</wp:posOffset>
                </wp:positionV>
                <wp:extent cx="3834765" cy="128141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3380" y="3155160"/>
                          <a:ext cx="382524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UNIVERSIDADE FEDERAL DE RORAIMA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PRÓ-REITORIA DE PESQUISA E PÓS-GRADUAÇÃO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DIRETORIA DE PESQUISA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PROGRAMA INSTITUCIONAL DE APOIO À PESQUISA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Av. Capitão Ene Garcez nº2413, Bairro Aeroporto, CEP:69.304-000 – Boa Vista/RR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Fone (095) 98113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-0472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- E-mail: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80"/>
                                <w:sz w:val="14"/>
                                <w:u w:val="single"/>
                                <w:vertAlign w:val="baseline"/>
                              </w:rPr>
                              <w:t xml:space="preserve">diretoriapesquisa@ufrr.br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-990599</wp:posOffset>
                </wp:positionV>
                <wp:extent cx="3834765" cy="1281419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765" cy="12814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-182879</wp:posOffset>
            </wp:positionH>
            <wp:positionV relativeFrom="paragraph">
              <wp:posOffset>-847724</wp:posOffset>
            </wp:positionV>
            <wp:extent cx="699135" cy="70294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02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5041265</wp:posOffset>
            </wp:positionH>
            <wp:positionV relativeFrom="paragraph">
              <wp:posOffset>-847724</wp:posOffset>
            </wp:positionV>
            <wp:extent cx="766445" cy="691515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ANEXO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19" w:line="240" w:lineRule="auto"/>
        <w:ind w:left="0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09</w:t>
      </w:r>
      <w:r w:rsidDel="00000000" w:rsidR="00000000" w:rsidRPr="00000000">
        <w:rPr>
          <w:b w:val="1"/>
          <w:vertAlign w:val="baseline"/>
          <w:rtl w:val="0"/>
        </w:rPr>
        <w:t xml:space="preserve">/2022 – PRPPG/PRÓ-PESQUISA/APOIO ÀS REVISTAS CIENTÍFICAS DA UFRR – LINHA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19" w:lineRule="auto"/>
        <w:ind w:left="0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140.0" w:type="dxa"/>
        <w:tblLayout w:type="fixed"/>
        <w:tblLook w:val="0000"/>
      </w:tblPr>
      <w:tblGrid>
        <w:gridCol w:w="4716"/>
        <w:gridCol w:w="4704"/>
        <w:tblGridChange w:id="0">
          <w:tblGrid>
            <w:gridCol w:w="4716"/>
            <w:gridCol w:w="470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Revista: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eletrônico: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Justificativa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4000 caracteres):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Previsão da quantidade de volumes a serem lançados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(nos próximos 12 meses):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Estratégias de divulgação do periódico para a comunidade acadêmica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4000 caracteres):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Mecanismos a serem adotados para aprimorar o processo de edição e editoração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(até 4000 caracteres):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Cronograma de atividades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(para os próximos 12 meses):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Resultados esperados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(até 4000 caracteres)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2376" w:top="1701" w:left="851" w:right="1134" w:header="1418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firstLine="964"/>
      <w:jc w:val="right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  <w:rtl w:val="0"/>
      </w:rPr>
      <w:t xml:space="preserve">página </w:t>
    </w:r>
    <w:r w:rsidDel="00000000" w:rsidR="00000000" w:rsidRPr="00000000">
      <w:rPr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baseline"/>
        <w:rtl w:val="0"/>
      </w:rPr>
      <w:t xml:space="preserve"> de </w:t>
    </w:r>
    <w:r w:rsidDel="00000000" w:rsidR="00000000" w:rsidRPr="00000000">
      <w:rPr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ítulo10">
    <w:name w:val="Título 1"/>
    <w:basedOn w:val="Título1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hi-IN" w:val="pt-BR"/>
    </w:rPr>
  </w:style>
  <w:style w:type="paragraph" w:styleId="Título3">
    <w:name w:val="Título 3"/>
    <w:basedOn w:val="Título1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0" w:before="140" w:line="100" w:lineRule="atLeast"/>
      <w:ind w:leftChars="-1" w:rightChars="0" w:firstLineChars="-1"/>
      <w:textDirection w:val="btLr"/>
      <w:textAlignment w:val="baseline"/>
      <w:outlineLvl w:val="2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widowControl w:val="0"/>
      <w:suppressAutoHyphens w:val="0"/>
      <w:spacing w:after="60" w:before="240" w:line="100" w:lineRule="atLeast"/>
      <w:ind w:leftChars="-1" w:rightChars="0" w:firstLineChars="-1"/>
      <w:textDirection w:val="btLr"/>
      <w:textAlignment w:val="baseline"/>
      <w:outlineLvl w:val="8"/>
    </w:pPr>
    <w:rPr>
      <w:rFonts w:ascii="Cambria" w:cs="Mangal" w:eastAsia="Times New Roman" w:hAnsi="Cambria"/>
      <w:w w:val="100"/>
      <w:kern w:val="1"/>
      <w:position w:val="-1"/>
      <w:sz w:val="22"/>
      <w:szCs w:val="20"/>
      <w:effect w:val="none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Mangal" w:eastAsia="Microsoft YaHei" w:hAnsi="Liberation Sans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spacing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Mangal" w:eastAsia="Times New Roman" w:hAnsi="Cambria"/>
      <w:w w:val="100"/>
      <w:kern w:val="1"/>
      <w:position w:val="-1"/>
      <w:sz w:val="22"/>
      <w:effect w:val="none"/>
      <w:vertAlign w:val="baseline"/>
      <w:cs w:val="0"/>
      <w:em w:val="none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099515xEMSgWk40ei/mWtRnBw==">AMUW2mXCMfRikMERpCjaoWDD/+5tvzJlCUj1pfgxn//+eDaaRtxZFmHxeqqQLCyFo9mN35UuMmHeq4TSMFlgatDgkcNUOrxYsu2GFsHXs56H3GvND0IzVsE=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2022-04-12T23:20:00Z</dcterms:created>
  <dc:creator>ufrr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